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1C" w:rsidRPr="00476960" w:rsidRDefault="00E1021C" w:rsidP="00E1021C">
      <w:pPr>
        <w:rPr>
          <w:sz w:val="20"/>
          <w:szCs w:val="20"/>
        </w:rPr>
      </w:pPr>
      <w:bookmarkStart w:id="0" w:name="_GoBack"/>
      <w:bookmarkEnd w:id="0"/>
      <w:r w:rsidRPr="00476960">
        <w:rPr>
          <w:sz w:val="20"/>
          <w:szCs w:val="20"/>
        </w:rPr>
        <w:t xml:space="preserve">                                                                                        </w:t>
      </w:r>
      <w:r w:rsidR="00476960" w:rsidRPr="00476960">
        <w:rPr>
          <w:sz w:val="20"/>
          <w:szCs w:val="20"/>
        </w:rPr>
        <w:t xml:space="preserve">                                                                  </w:t>
      </w:r>
      <w:r w:rsidRPr="00476960">
        <w:rPr>
          <w:sz w:val="20"/>
          <w:szCs w:val="20"/>
        </w:rPr>
        <w:t xml:space="preserve">   </w:t>
      </w:r>
      <w:r w:rsidR="00003BC1" w:rsidRPr="00476960">
        <w:rPr>
          <w:sz w:val="20"/>
          <w:szCs w:val="20"/>
        </w:rPr>
        <w:t xml:space="preserve">Materiál k bodu č. </w:t>
      </w:r>
      <w:r w:rsidR="00722138">
        <w:rPr>
          <w:sz w:val="20"/>
          <w:szCs w:val="20"/>
        </w:rPr>
        <w:t>6</w:t>
      </w:r>
    </w:p>
    <w:p w:rsidR="00E1021C" w:rsidRDefault="00E1021C" w:rsidP="00E1021C">
      <w:pPr>
        <w:rPr>
          <w:b/>
          <w:sz w:val="28"/>
          <w:szCs w:val="28"/>
        </w:rPr>
      </w:pPr>
    </w:p>
    <w:p w:rsidR="00E1021C" w:rsidRDefault="00E1021C" w:rsidP="00E1021C">
      <w:pPr>
        <w:rPr>
          <w:b/>
          <w:sz w:val="28"/>
          <w:szCs w:val="28"/>
        </w:rPr>
      </w:pPr>
      <w:r>
        <w:rPr>
          <w:b/>
          <w:sz w:val="28"/>
          <w:szCs w:val="28"/>
        </w:rPr>
        <w:t xml:space="preserve">Příspěvek </w:t>
      </w:r>
      <w:r w:rsidR="00722138">
        <w:rPr>
          <w:b/>
          <w:sz w:val="28"/>
          <w:szCs w:val="28"/>
        </w:rPr>
        <w:t>na Sjezd Orla</w:t>
      </w:r>
      <w:r>
        <w:rPr>
          <w:b/>
          <w:sz w:val="28"/>
          <w:szCs w:val="28"/>
        </w:rPr>
        <w:t xml:space="preserve"> dne 2</w:t>
      </w:r>
      <w:r w:rsidR="00722138">
        <w:rPr>
          <w:b/>
          <w:sz w:val="28"/>
          <w:szCs w:val="28"/>
        </w:rPr>
        <w:t>6</w:t>
      </w:r>
      <w:r>
        <w:rPr>
          <w:b/>
          <w:sz w:val="28"/>
          <w:szCs w:val="28"/>
        </w:rPr>
        <w:t>.</w:t>
      </w:r>
      <w:r w:rsidR="00722138">
        <w:rPr>
          <w:b/>
          <w:sz w:val="28"/>
          <w:szCs w:val="28"/>
        </w:rPr>
        <w:t>5</w:t>
      </w:r>
      <w:r>
        <w:rPr>
          <w:b/>
          <w:sz w:val="28"/>
          <w:szCs w:val="28"/>
        </w:rPr>
        <w:t>.201</w:t>
      </w:r>
      <w:r w:rsidR="0086562B">
        <w:rPr>
          <w:b/>
          <w:sz w:val="28"/>
          <w:szCs w:val="28"/>
        </w:rPr>
        <w:t>9</w:t>
      </w:r>
    </w:p>
    <w:p w:rsidR="00E1021C" w:rsidRDefault="00E1021C" w:rsidP="00E1021C">
      <w:pPr>
        <w:rPr>
          <w:sz w:val="24"/>
          <w:szCs w:val="24"/>
        </w:rPr>
      </w:pPr>
      <w:r>
        <w:t>Zpracovala: Macková</w:t>
      </w:r>
    </w:p>
    <w:p w:rsidR="00E1021C" w:rsidRDefault="00E1021C" w:rsidP="00E1021C">
      <w:r>
        <w:t xml:space="preserve">Datum: </w:t>
      </w:r>
      <w:r w:rsidR="00722138">
        <w:t>29</w:t>
      </w:r>
      <w:r>
        <w:t xml:space="preserve"> </w:t>
      </w:r>
      <w:r w:rsidR="0086562B">
        <w:t>4</w:t>
      </w:r>
      <w:r>
        <w:t>. 201</w:t>
      </w:r>
      <w:r w:rsidR="0086562B">
        <w:t>9</w:t>
      </w:r>
    </w:p>
    <w:p w:rsidR="00E1021C" w:rsidRDefault="00E1021C" w:rsidP="00E1021C">
      <w:pPr>
        <w:rPr>
          <w:sz w:val="20"/>
          <w:szCs w:val="20"/>
        </w:rPr>
      </w:pPr>
    </w:p>
    <w:p w:rsidR="00E1021C" w:rsidRDefault="00E1021C" w:rsidP="00E1021C">
      <w:pPr>
        <w:rPr>
          <w:b/>
          <w:bCs/>
          <w:sz w:val="28"/>
          <w:szCs w:val="28"/>
        </w:rPr>
      </w:pPr>
      <w:r>
        <w:rPr>
          <w:b/>
          <w:bCs/>
          <w:sz w:val="28"/>
          <w:szCs w:val="28"/>
        </w:rPr>
        <w:t>Změna stanov</w:t>
      </w:r>
    </w:p>
    <w:p w:rsidR="00886A7C" w:rsidRDefault="00886A7C" w:rsidP="00886A7C">
      <w:pPr>
        <w:jc w:val="both"/>
        <w:rPr>
          <w:bCs/>
        </w:rPr>
      </w:pPr>
      <w:r>
        <w:rPr>
          <w:bCs/>
        </w:rPr>
        <w:t>Navržené změny se týkají:</w:t>
      </w:r>
    </w:p>
    <w:p w:rsidR="00E1021C" w:rsidRDefault="009F19FA" w:rsidP="00886A7C">
      <w:pPr>
        <w:pStyle w:val="Odstavecseseznamem"/>
        <w:numPr>
          <w:ilvl w:val="0"/>
          <w:numId w:val="1"/>
        </w:numPr>
        <w:jc w:val="both"/>
      </w:pPr>
      <w:r w:rsidRPr="00476960">
        <w:rPr>
          <w:b/>
          <w:bCs/>
          <w:u w:val="single"/>
        </w:rPr>
        <w:t>změn</w:t>
      </w:r>
      <w:r w:rsidR="00886A7C" w:rsidRPr="00476960">
        <w:rPr>
          <w:b/>
          <w:bCs/>
          <w:u w:val="single"/>
        </w:rPr>
        <w:t>, které již byly v ústředních radách schváleny</w:t>
      </w:r>
      <w:r w:rsidR="00886A7C" w:rsidRPr="00886A7C">
        <w:rPr>
          <w:bCs/>
        </w:rPr>
        <w:t xml:space="preserve">, ale z důvodu kompetence sjezdu měnit nebo doplňovat určité paragrafy byly body </w:t>
      </w:r>
      <w:r w:rsidR="00886A7C">
        <w:rPr>
          <w:bCs/>
        </w:rPr>
        <w:t xml:space="preserve">sice </w:t>
      </w:r>
      <w:r w:rsidR="00886A7C" w:rsidRPr="00886A7C">
        <w:rPr>
          <w:bCs/>
        </w:rPr>
        <w:t xml:space="preserve">doplněny </w:t>
      </w:r>
      <w:r w:rsidR="00886A7C">
        <w:rPr>
          <w:bCs/>
        </w:rPr>
        <w:t xml:space="preserve">do paragrafů k župám a jednotám, ale kvůli přehlednosti navrhujeme ustanovení doplnit </w:t>
      </w:r>
    </w:p>
    <w:p w:rsidR="00E1021C" w:rsidRDefault="00E1021C" w:rsidP="00CC0248">
      <w:pPr>
        <w:pStyle w:val="Bezmezer"/>
        <w:jc w:val="center"/>
      </w:pPr>
    </w:p>
    <w:p w:rsidR="00CC0248" w:rsidRPr="00CC0248" w:rsidRDefault="00CC0248" w:rsidP="00CC0248">
      <w:pPr>
        <w:pStyle w:val="Bezmezer"/>
        <w:jc w:val="center"/>
      </w:pPr>
      <w:r w:rsidRPr="00CC0248">
        <w:t>§ 1</w:t>
      </w:r>
    </w:p>
    <w:p w:rsidR="00CC0248" w:rsidRPr="00CC0248" w:rsidRDefault="00CC0248" w:rsidP="00CC0248">
      <w:pPr>
        <w:pStyle w:val="Bezmezer"/>
        <w:jc w:val="center"/>
        <w:rPr>
          <w:b/>
        </w:rPr>
      </w:pPr>
      <w:r w:rsidRPr="00CC0248">
        <w:rPr>
          <w:b/>
        </w:rPr>
        <w:t>Úvodní ustanovení</w:t>
      </w:r>
    </w:p>
    <w:p w:rsidR="00CC0248" w:rsidRPr="00CC0248" w:rsidRDefault="00CC0248" w:rsidP="00CC0248">
      <w:pPr>
        <w:pStyle w:val="Bezmezer"/>
      </w:pPr>
      <w:r w:rsidRPr="00CC0248">
        <w:t>1)</w:t>
      </w:r>
      <w:r w:rsidRPr="00CC0248">
        <w:tab/>
        <w:t>Název spolku je Orel.</w:t>
      </w:r>
    </w:p>
    <w:p w:rsidR="00CC0248" w:rsidRDefault="00CC0248" w:rsidP="00CC0248">
      <w:pPr>
        <w:pStyle w:val="Bezmezer"/>
      </w:pPr>
      <w:r w:rsidRPr="00CC0248">
        <w:t>2)</w:t>
      </w:r>
      <w:r w:rsidRPr="00CC0248">
        <w:tab/>
        <w:t>Orel je spolkem podle zákona č. 89/2012 Sb., občanský zákoník, v platném znění (dále jen</w:t>
      </w:r>
    </w:p>
    <w:p w:rsidR="00CC0248" w:rsidRPr="00CC0248" w:rsidRDefault="00CC0248" w:rsidP="00CC0248">
      <w:pPr>
        <w:pStyle w:val="Bezmezer"/>
      </w:pPr>
      <w:r>
        <w:t xml:space="preserve">             </w:t>
      </w:r>
      <w:r w:rsidRPr="00CC0248">
        <w:t xml:space="preserve"> „zákon“).</w:t>
      </w:r>
    </w:p>
    <w:p w:rsidR="00CC0248" w:rsidRDefault="00CC0248" w:rsidP="00CC0248">
      <w:pPr>
        <w:pStyle w:val="Bezmezer"/>
      </w:pPr>
      <w:r w:rsidRPr="00CC0248">
        <w:t>3)</w:t>
      </w:r>
      <w:r w:rsidRPr="00CC0248">
        <w:tab/>
        <w:t>Orel je zapsaným spolkem ve smyslu ustanovení § 216 zákona, avšak s ohledem na</w:t>
      </w:r>
    </w:p>
    <w:p w:rsidR="00CC0248" w:rsidRPr="00CC0248" w:rsidRDefault="00CC0248" w:rsidP="00CC0248">
      <w:pPr>
        <w:pStyle w:val="Bezmezer"/>
      </w:pPr>
      <w:r>
        <w:t xml:space="preserve">            </w:t>
      </w:r>
      <w:r w:rsidRPr="00CC0248">
        <w:t xml:space="preserve"> </w:t>
      </w:r>
      <w:r>
        <w:t xml:space="preserve">  </w:t>
      </w:r>
      <w:r w:rsidRPr="00CC0248">
        <w:t>ustanovení § 3042 zákona nepoužívá označení zapsaný spolek.</w:t>
      </w:r>
    </w:p>
    <w:p w:rsidR="00CC0248" w:rsidRPr="00CC0248" w:rsidRDefault="00CC0248" w:rsidP="00CC0248">
      <w:pPr>
        <w:pStyle w:val="Bezmezer"/>
        <w:rPr>
          <w:color w:val="FF0000"/>
        </w:rPr>
      </w:pPr>
      <w:r w:rsidRPr="00CC0248">
        <w:t>4)</w:t>
      </w:r>
      <w:r w:rsidRPr="00CC0248">
        <w:tab/>
        <w:t>Sídlem Orla je Brno</w:t>
      </w:r>
      <w:r w:rsidRPr="00CC0248">
        <w:rPr>
          <w:color w:val="FF0000"/>
        </w:rPr>
        <w:t>, Kurská 792/3</w:t>
      </w:r>
      <w:r w:rsidR="009F19FA">
        <w:rPr>
          <w:color w:val="FF0000"/>
        </w:rPr>
        <w:t>.</w:t>
      </w:r>
    </w:p>
    <w:p w:rsidR="00CC0248" w:rsidRDefault="00CC0248" w:rsidP="00CC0248">
      <w:pPr>
        <w:pStyle w:val="Bezmezer"/>
      </w:pPr>
      <w:r w:rsidRPr="00CC0248">
        <w:t>5)</w:t>
      </w:r>
      <w:r w:rsidRPr="00CC0248">
        <w:tab/>
        <w:t>Orel je veřejně prospěšným spolkem, pokud nabude tento status podle ustanovení zvláštního</w:t>
      </w:r>
    </w:p>
    <w:p w:rsidR="00CC0248" w:rsidRPr="00CC0248" w:rsidRDefault="00CC0248" w:rsidP="00CC0248">
      <w:pPr>
        <w:pStyle w:val="Bezmezer"/>
      </w:pPr>
      <w:r>
        <w:t xml:space="preserve">              </w:t>
      </w:r>
      <w:r w:rsidRPr="00CC0248">
        <w:t>zákona.</w:t>
      </w:r>
    </w:p>
    <w:p w:rsidR="00D45F86" w:rsidRPr="00832DD5" w:rsidRDefault="00D45F86" w:rsidP="00D45F86">
      <w:pPr>
        <w:jc w:val="center"/>
        <w:rPr>
          <w:b/>
        </w:rPr>
      </w:pPr>
      <w:r w:rsidRPr="00832DD5">
        <w:rPr>
          <w:b/>
        </w:rPr>
        <w:t>§ 2</w:t>
      </w:r>
    </w:p>
    <w:p w:rsidR="00D45F86" w:rsidRPr="00832DD5" w:rsidRDefault="00D45F86" w:rsidP="00D45F86">
      <w:pPr>
        <w:jc w:val="center"/>
        <w:rPr>
          <w:b/>
        </w:rPr>
      </w:pPr>
      <w:r w:rsidRPr="00832DD5">
        <w:rPr>
          <w:b/>
        </w:rPr>
        <w:t>Cíle Orla</w:t>
      </w:r>
    </w:p>
    <w:p w:rsidR="00D45F86" w:rsidRPr="00832DD5" w:rsidRDefault="00D45F86" w:rsidP="00D45F86">
      <w:pPr>
        <w:pStyle w:val="Odstavecseseznamem"/>
        <w:numPr>
          <w:ilvl w:val="0"/>
          <w:numId w:val="2"/>
        </w:numPr>
        <w:jc w:val="both"/>
      </w:pPr>
      <w:r w:rsidRPr="00832DD5">
        <w:t xml:space="preserve">Provozováním a organizováním sportu a tělovýchovy, duchovních, kulturních, sociálně </w:t>
      </w:r>
    </w:p>
    <w:p w:rsidR="00D45F86" w:rsidRPr="00832DD5" w:rsidRDefault="00D45F86" w:rsidP="00D45F86">
      <w:pPr>
        <w:pStyle w:val="Odstavecseseznamem"/>
        <w:ind w:left="1068"/>
        <w:jc w:val="both"/>
      </w:pPr>
      <w:r w:rsidRPr="00832DD5">
        <w:t>výchovných aktivit a charitativních i dalších významných projevů lidské kultury vychovávat své členy, především děti a mládež, na základě křesťanských, zvláště katolických zásad, a pečovat o hmotný a nehmotný majetek.</w:t>
      </w:r>
    </w:p>
    <w:p w:rsidR="00D45F86" w:rsidRPr="00832DD5" w:rsidRDefault="00D45F86" w:rsidP="008527A7">
      <w:pPr>
        <w:pStyle w:val="Odstavecseseznamem"/>
        <w:numPr>
          <w:ilvl w:val="0"/>
          <w:numId w:val="2"/>
        </w:numPr>
        <w:jc w:val="both"/>
      </w:pPr>
      <w:r w:rsidRPr="00832DD5">
        <w:t xml:space="preserve">Spolupracovat s organizacemi a spolky, které mají obdobné poslání jako Orel, a s jejich členy, a to jak v České republice, tak i v zahraničí. </w:t>
      </w:r>
    </w:p>
    <w:p w:rsidR="00D45F86" w:rsidRPr="00832DD5" w:rsidRDefault="00D45F86" w:rsidP="00D45F86">
      <w:pPr>
        <w:pStyle w:val="Odstavecseseznamem"/>
        <w:numPr>
          <w:ilvl w:val="0"/>
          <w:numId w:val="2"/>
        </w:numPr>
        <w:jc w:val="both"/>
      </w:pPr>
      <w:r w:rsidRPr="00832DD5">
        <w:t>Ve prospěch stanovených cílů jako svou vedlejší činnost vykonávat hospodářskou, obchodní, živnostenskou a podobnou činnost v souladu s platnými předpisy.</w:t>
      </w:r>
    </w:p>
    <w:p w:rsidR="00D45F86" w:rsidRPr="00832DD5" w:rsidRDefault="00D45F86" w:rsidP="00D45F86">
      <w:pPr>
        <w:pStyle w:val="Odstavecseseznamem"/>
        <w:numPr>
          <w:ilvl w:val="0"/>
          <w:numId w:val="2"/>
        </w:numPr>
        <w:jc w:val="both"/>
        <w:rPr>
          <w:color w:val="FF0000"/>
        </w:rPr>
      </w:pPr>
      <w:r w:rsidRPr="00832DD5">
        <w:rPr>
          <w:color w:val="FF0000"/>
        </w:rPr>
        <w:t>Zřizovat a provozovat zařízení, péče o děti v dětské skupině.</w:t>
      </w:r>
    </w:p>
    <w:p w:rsidR="00476960" w:rsidRPr="00832DD5" w:rsidRDefault="00476960" w:rsidP="00476960">
      <w:pPr>
        <w:pStyle w:val="Odstavecseseznamem"/>
        <w:numPr>
          <w:ilvl w:val="0"/>
          <w:numId w:val="2"/>
        </w:numPr>
        <w:jc w:val="both"/>
        <w:rPr>
          <w:color w:val="FF0000"/>
        </w:rPr>
      </w:pPr>
      <w:r w:rsidRPr="00832DD5">
        <w:rPr>
          <w:color w:val="FF0000"/>
        </w:rPr>
        <w:t>Zabezpečovat vzdělávání všech věkových skupin v oblastech dle §2 bod1.</w:t>
      </w:r>
    </w:p>
    <w:p w:rsidR="00476960" w:rsidRPr="00832DD5" w:rsidRDefault="00476960" w:rsidP="00476960">
      <w:pPr>
        <w:pStyle w:val="Odstavecseseznamem"/>
        <w:numPr>
          <w:ilvl w:val="0"/>
          <w:numId w:val="2"/>
        </w:numPr>
        <w:jc w:val="both"/>
        <w:rPr>
          <w:color w:val="FF0000"/>
        </w:rPr>
      </w:pPr>
      <w:r w:rsidRPr="00832DD5">
        <w:rPr>
          <w:color w:val="FF0000"/>
        </w:rPr>
        <w:t>Zajišťovat zdravotní cvičení a rehabilitační programy.</w:t>
      </w:r>
    </w:p>
    <w:p w:rsidR="00476960" w:rsidRPr="00832DD5" w:rsidRDefault="00476960" w:rsidP="00476960">
      <w:pPr>
        <w:pStyle w:val="Odstavecseseznamem"/>
        <w:ind w:left="1068"/>
        <w:jc w:val="both"/>
        <w:rPr>
          <w:color w:val="FF0000"/>
        </w:rPr>
      </w:pPr>
    </w:p>
    <w:p w:rsidR="00832DD5" w:rsidRPr="00832DD5" w:rsidRDefault="00832DD5" w:rsidP="00832DD5">
      <w:pPr>
        <w:pStyle w:val="Styl"/>
        <w:spacing w:before="100" w:beforeAutospacing="1" w:after="100" w:afterAutospacing="1"/>
        <w:jc w:val="center"/>
        <w:rPr>
          <w:rFonts w:asciiTheme="minorHAnsi" w:hAnsiTheme="minorHAnsi" w:cstheme="minorHAnsi"/>
          <w:b/>
          <w:bCs/>
          <w:w w:val="106"/>
          <w:sz w:val="22"/>
          <w:szCs w:val="22"/>
        </w:rPr>
      </w:pPr>
      <w:r w:rsidRPr="00832DD5">
        <w:rPr>
          <w:rFonts w:asciiTheme="minorHAnsi" w:hAnsiTheme="minorHAnsi" w:cstheme="minorHAnsi"/>
          <w:b/>
          <w:bCs/>
          <w:w w:val="116"/>
          <w:sz w:val="22"/>
          <w:szCs w:val="22"/>
        </w:rPr>
        <w:t xml:space="preserve">§ </w:t>
      </w:r>
      <w:r w:rsidRPr="00832DD5">
        <w:rPr>
          <w:rFonts w:asciiTheme="minorHAnsi" w:hAnsiTheme="minorHAnsi" w:cstheme="minorHAnsi"/>
          <w:b/>
          <w:bCs/>
          <w:w w:val="106"/>
          <w:sz w:val="22"/>
          <w:szCs w:val="22"/>
        </w:rPr>
        <w:t>20</w:t>
      </w:r>
    </w:p>
    <w:p w:rsidR="00832DD5" w:rsidRPr="00832DD5" w:rsidRDefault="00832DD5" w:rsidP="00832DD5">
      <w:pPr>
        <w:pStyle w:val="Styl"/>
        <w:spacing w:before="100" w:beforeAutospacing="1" w:after="100" w:afterAutospacing="1"/>
        <w:jc w:val="center"/>
        <w:rPr>
          <w:rFonts w:asciiTheme="minorHAnsi" w:hAnsiTheme="minorHAnsi" w:cstheme="minorHAnsi"/>
          <w:b/>
          <w:bCs/>
          <w:sz w:val="22"/>
          <w:szCs w:val="22"/>
        </w:rPr>
      </w:pPr>
      <w:r w:rsidRPr="00832DD5">
        <w:rPr>
          <w:rFonts w:asciiTheme="minorHAnsi" w:hAnsiTheme="minorHAnsi" w:cstheme="minorHAnsi"/>
          <w:b/>
          <w:bCs/>
          <w:sz w:val="22"/>
          <w:szCs w:val="22"/>
        </w:rPr>
        <w:t>Ústřední rozhodčí sbor</w:t>
      </w:r>
    </w:p>
    <w:p w:rsidR="00832DD5" w:rsidRPr="00832DD5" w:rsidRDefault="00832DD5" w:rsidP="00832DD5">
      <w:pPr>
        <w:pStyle w:val="Styl"/>
        <w:numPr>
          <w:ilvl w:val="0"/>
          <w:numId w:val="3"/>
        </w:numPr>
        <w:spacing w:before="100" w:beforeAutospacing="1" w:after="100" w:afterAutospacing="1"/>
        <w:ind w:left="710" w:hanging="710"/>
        <w:jc w:val="both"/>
        <w:rPr>
          <w:rFonts w:asciiTheme="minorHAnsi" w:hAnsiTheme="minorHAnsi" w:cstheme="minorHAnsi"/>
          <w:sz w:val="22"/>
          <w:szCs w:val="22"/>
        </w:rPr>
      </w:pPr>
      <w:r w:rsidRPr="00832DD5">
        <w:rPr>
          <w:rFonts w:asciiTheme="minorHAnsi" w:hAnsiTheme="minorHAnsi" w:cstheme="minorHAnsi"/>
          <w:sz w:val="22"/>
          <w:szCs w:val="22"/>
        </w:rPr>
        <w:t>Je volen ústřední radou.</w:t>
      </w:r>
    </w:p>
    <w:p w:rsidR="00832DD5" w:rsidRPr="00832DD5" w:rsidRDefault="00832DD5" w:rsidP="00832DD5">
      <w:pPr>
        <w:pStyle w:val="Styl"/>
        <w:numPr>
          <w:ilvl w:val="0"/>
          <w:numId w:val="3"/>
        </w:numPr>
        <w:spacing w:before="100" w:beforeAutospacing="1" w:after="100" w:afterAutospacing="1"/>
        <w:ind w:left="710" w:hanging="710"/>
        <w:jc w:val="both"/>
        <w:rPr>
          <w:rFonts w:asciiTheme="minorHAnsi" w:hAnsiTheme="minorHAnsi" w:cstheme="minorHAnsi"/>
          <w:sz w:val="22"/>
          <w:szCs w:val="22"/>
        </w:rPr>
      </w:pPr>
      <w:r w:rsidRPr="00832DD5">
        <w:rPr>
          <w:rFonts w:asciiTheme="minorHAnsi" w:hAnsiTheme="minorHAnsi" w:cstheme="minorHAnsi"/>
          <w:sz w:val="22"/>
          <w:szCs w:val="22"/>
        </w:rPr>
        <w:lastRenderedPageBreak/>
        <w:t xml:space="preserve">Ústřední rozhodčí sbor rozhoduje ve sporech mezi členy Orla a je odvolacím orgánem proti rozhodnutí orgánů Orla. </w:t>
      </w:r>
    </w:p>
    <w:p w:rsidR="00832DD5" w:rsidRPr="00832DD5" w:rsidRDefault="00832DD5" w:rsidP="00832DD5">
      <w:pPr>
        <w:pStyle w:val="Styl"/>
        <w:numPr>
          <w:ilvl w:val="0"/>
          <w:numId w:val="3"/>
        </w:numPr>
        <w:spacing w:before="100" w:beforeAutospacing="1" w:after="100" w:afterAutospacing="1"/>
        <w:ind w:left="710" w:hanging="710"/>
        <w:jc w:val="both"/>
        <w:rPr>
          <w:rFonts w:asciiTheme="minorHAnsi" w:hAnsiTheme="minorHAnsi" w:cstheme="minorHAnsi"/>
          <w:sz w:val="22"/>
          <w:szCs w:val="22"/>
        </w:rPr>
      </w:pPr>
      <w:r w:rsidRPr="00832DD5">
        <w:rPr>
          <w:rFonts w:asciiTheme="minorHAnsi" w:hAnsiTheme="minorHAnsi" w:cstheme="minorHAnsi"/>
          <w:sz w:val="22"/>
          <w:szCs w:val="22"/>
        </w:rPr>
        <w:t>Ústřední rozhodčí sbor rozhoduje o odvolání proti rozhodnutí župního předsednictva o odmítnutí založit jednotu a o návrhu přípravného výboru jednoty. Pokud župní předsednictvo o návrhu na založení jednoty nerozhodne do 90 dnů od jeho podání, je příslušný přípravný výbor oprávněn podat odvolání proti rozhodnutí župního předsednictva k ústřednímu rozhodčímu sboru.</w:t>
      </w:r>
    </w:p>
    <w:p w:rsidR="00832DD5" w:rsidRPr="00832DD5" w:rsidRDefault="00832DD5" w:rsidP="00832DD5">
      <w:pPr>
        <w:pStyle w:val="Styl"/>
        <w:numPr>
          <w:ilvl w:val="0"/>
          <w:numId w:val="3"/>
        </w:numPr>
        <w:spacing w:before="100" w:beforeAutospacing="1" w:after="100" w:afterAutospacing="1"/>
        <w:ind w:left="710" w:hanging="710"/>
        <w:jc w:val="both"/>
        <w:rPr>
          <w:rFonts w:asciiTheme="minorHAnsi" w:hAnsiTheme="minorHAnsi" w:cstheme="minorHAnsi"/>
          <w:sz w:val="22"/>
          <w:szCs w:val="22"/>
        </w:rPr>
      </w:pPr>
      <w:r w:rsidRPr="00832DD5">
        <w:rPr>
          <w:rFonts w:asciiTheme="minorHAnsi" w:hAnsiTheme="minorHAnsi" w:cstheme="minorHAnsi"/>
          <w:sz w:val="22"/>
          <w:szCs w:val="22"/>
        </w:rPr>
        <w:t xml:space="preserve">Podrobnosti odvolacího řízení určí ústřední rada jednacím řádem ústředního rozhodčího sboru. </w:t>
      </w:r>
    </w:p>
    <w:p w:rsidR="00832DD5" w:rsidRPr="00832DD5" w:rsidRDefault="00832DD5" w:rsidP="00832DD5">
      <w:pPr>
        <w:pStyle w:val="Styl"/>
        <w:numPr>
          <w:ilvl w:val="0"/>
          <w:numId w:val="3"/>
        </w:numPr>
        <w:spacing w:before="100" w:beforeAutospacing="1" w:after="100" w:afterAutospacing="1"/>
        <w:ind w:left="710" w:hanging="710"/>
        <w:jc w:val="both"/>
        <w:rPr>
          <w:rFonts w:asciiTheme="minorHAnsi" w:hAnsiTheme="minorHAnsi" w:cstheme="minorHAnsi"/>
          <w:sz w:val="22"/>
          <w:szCs w:val="22"/>
        </w:rPr>
      </w:pPr>
      <w:r w:rsidRPr="00832DD5">
        <w:rPr>
          <w:rFonts w:asciiTheme="minorHAnsi" w:hAnsiTheme="minorHAnsi" w:cstheme="minorHAnsi"/>
          <w:sz w:val="22"/>
          <w:szCs w:val="22"/>
        </w:rPr>
        <w:t xml:space="preserve">Ústřední rozhodčí sbor má předsedu, místopředsedu a 3 další členy. </w:t>
      </w:r>
    </w:p>
    <w:p w:rsidR="00832DD5" w:rsidRPr="00832DD5" w:rsidRDefault="00832DD5" w:rsidP="00832DD5">
      <w:pPr>
        <w:pStyle w:val="Styl"/>
        <w:numPr>
          <w:ilvl w:val="0"/>
          <w:numId w:val="3"/>
        </w:numPr>
        <w:spacing w:before="100" w:beforeAutospacing="1" w:after="100" w:afterAutospacing="1"/>
        <w:ind w:left="720" w:hanging="720"/>
        <w:jc w:val="both"/>
        <w:rPr>
          <w:rFonts w:asciiTheme="minorHAnsi" w:hAnsiTheme="minorHAnsi" w:cstheme="minorHAnsi"/>
          <w:sz w:val="22"/>
          <w:szCs w:val="22"/>
        </w:rPr>
      </w:pPr>
      <w:r w:rsidRPr="00832DD5">
        <w:rPr>
          <w:rFonts w:asciiTheme="minorHAnsi" w:hAnsiTheme="minorHAnsi" w:cstheme="minorHAnsi"/>
          <w:sz w:val="22"/>
          <w:szCs w:val="22"/>
        </w:rPr>
        <w:t xml:space="preserve">Členové ústředního rozhodčího sboru mají právo se zúčastnit zasedání ústředních orgánů Orla s hlasem poradním, nejvýše v počtu jednoho člena. Mají právo na protokolaci svého stanoviska. Jednání sjezdu se mohou účastnit všichni členové Ústředního rozhodčího sboru. </w:t>
      </w:r>
    </w:p>
    <w:p w:rsidR="00832DD5" w:rsidRPr="00832DD5" w:rsidRDefault="00832DD5" w:rsidP="00832DD5">
      <w:pPr>
        <w:pStyle w:val="Styl"/>
        <w:numPr>
          <w:ilvl w:val="0"/>
          <w:numId w:val="3"/>
        </w:numPr>
        <w:spacing w:before="100" w:beforeAutospacing="1" w:after="100" w:afterAutospacing="1"/>
        <w:ind w:left="710" w:hanging="710"/>
        <w:jc w:val="both"/>
        <w:rPr>
          <w:rFonts w:asciiTheme="minorHAnsi" w:hAnsiTheme="minorHAnsi" w:cstheme="minorHAnsi"/>
          <w:sz w:val="22"/>
          <w:szCs w:val="22"/>
        </w:rPr>
      </w:pPr>
      <w:r w:rsidRPr="00832DD5">
        <w:rPr>
          <w:rFonts w:asciiTheme="minorHAnsi" w:hAnsiTheme="minorHAnsi" w:cstheme="minorHAnsi"/>
          <w:sz w:val="22"/>
          <w:szCs w:val="22"/>
        </w:rPr>
        <w:t xml:space="preserve">Ústřední rozhodčí sbor je povinen o předložené věci rozhodnout bez zbytečného odkladu, nejpozději však do 90 dnů, </w:t>
      </w:r>
      <w:r w:rsidRPr="00832DD5">
        <w:rPr>
          <w:rFonts w:asciiTheme="minorHAnsi" w:hAnsiTheme="minorHAnsi" w:cstheme="minorHAnsi"/>
          <w:color w:val="FF0000"/>
          <w:sz w:val="22"/>
          <w:szCs w:val="22"/>
        </w:rPr>
        <w:t>v odůvodněných případech i déle</w:t>
      </w:r>
      <w:r w:rsidRPr="00832DD5">
        <w:rPr>
          <w:rFonts w:asciiTheme="minorHAnsi" w:hAnsiTheme="minorHAnsi" w:cstheme="minorHAnsi"/>
          <w:sz w:val="22"/>
          <w:szCs w:val="22"/>
        </w:rPr>
        <w:t xml:space="preserve">, od předložení věci k rozhodnutí. </w:t>
      </w:r>
    </w:p>
    <w:p w:rsidR="00832DD5" w:rsidRPr="00832DD5" w:rsidRDefault="00832DD5" w:rsidP="00832DD5">
      <w:pPr>
        <w:pStyle w:val="Styl"/>
        <w:numPr>
          <w:ilvl w:val="0"/>
          <w:numId w:val="3"/>
        </w:numPr>
        <w:spacing w:before="100" w:beforeAutospacing="1" w:after="100" w:afterAutospacing="1"/>
        <w:ind w:left="710" w:hanging="710"/>
        <w:jc w:val="both"/>
        <w:rPr>
          <w:rFonts w:asciiTheme="minorHAnsi" w:hAnsiTheme="minorHAnsi" w:cstheme="minorHAnsi"/>
          <w:sz w:val="22"/>
          <w:szCs w:val="22"/>
        </w:rPr>
      </w:pPr>
      <w:r w:rsidRPr="00832DD5">
        <w:rPr>
          <w:rFonts w:asciiTheme="minorHAnsi" w:hAnsiTheme="minorHAnsi" w:cstheme="minorHAnsi"/>
          <w:sz w:val="22"/>
          <w:szCs w:val="22"/>
        </w:rPr>
        <w:t xml:space="preserve">S členstvím v ústředním rozhodčím sboru je neslučitelná funkce člena výkonného předsednictva, předsedy, místopředsedy nebo člena ústředního revizní komise, a generálního sekretáře. </w:t>
      </w:r>
    </w:p>
    <w:p w:rsidR="00BF4523" w:rsidRPr="00832DD5" w:rsidRDefault="00BF4523" w:rsidP="00BF4523">
      <w:pPr>
        <w:pStyle w:val="Odstavecseseznamem"/>
        <w:rPr>
          <w:rFonts w:cstheme="minorHAnsi"/>
          <w:b/>
          <w:bCs/>
          <w:u w:val="single"/>
        </w:rPr>
      </w:pPr>
    </w:p>
    <w:p w:rsidR="007D232B" w:rsidRPr="00832DD5" w:rsidRDefault="00476960" w:rsidP="00BF4523">
      <w:pPr>
        <w:pStyle w:val="Odstavecseseznamem"/>
        <w:numPr>
          <w:ilvl w:val="0"/>
          <w:numId w:val="1"/>
        </w:numPr>
        <w:rPr>
          <w:rFonts w:cstheme="minorHAnsi"/>
          <w:b/>
          <w:bCs/>
          <w:u w:val="single"/>
        </w:rPr>
      </w:pPr>
      <w:r w:rsidRPr="00832DD5">
        <w:rPr>
          <w:rFonts w:cstheme="minorHAnsi"/>
          <w:b/>
          <w:bCs/>
          <w:u w:val="single"/>
        </w:rPr>
        <w:t>Změn, které vyplynuly z požadavků praxe a návrhů ÚRK</w:t>
      </w:r>
    </w:p>
    <w:p w:rsidR="00C0480E" w:rsidRPr="00832DD5" w:rsidRDefault="00C0480E" w:rsidP="00C0480E">
      <w:pPr>
        <w:jc w:val="center"/>
        <w:rPr>
          <w:rFonts w:cstheme="minorHAnsi"/>
          <w:bCs/>
        </w:rPr>
      </w:pPr>
      <w:r w:rsidRPr="00832DD5">
        <w:rPr>
          <w:rFonts w:cstheme="minorHAnsi"/>
          <w:bCs/>
        </w:rPr>
        <w:t>§ 6</w:t>
      </w:r>
    </w:p>
    <w:p w:rsidR="00C0480E" w:rsidRPr="00832DD5" w:rsidRDefault="00C0480E" w:rsidP="00C0480E">
      <w:pPr>
        <w:jc w:val="center"/>
        <w:rPr>
          <w:rFonts w:cstheme="minorHAnsi"/>
          <w:bCs/>
        </w:rPr>
      </w:pPr>
      <w:r w:rsidRPr="00832DD5">
        <w:rPr>
          <w:rFonts w:cstheme="minorHAnsi"/>
          <w:bCs/>
        </w:rPr>
        <w:t>Druh členství</w:t>
      </w:r>
    </w:p>
    <w:p w:rsidR="00C0480E" w:rsidRPr="00832DD5" w:rsidRDefault="00C0480E" w:rsidP="00C0480E">
      <w:pPr>
        <w:pStyle w:val="Bezmezer"/>
        <w:rPr>
          <w:rFonts w:cstheme="minorHAnsi"/>
        </w:rPr>
      </w:pPr>
      <w:r w:rsidRPr="00832DD5">
        <w:rPr>
          <w:rFonts w:cstheme="minorHAnsi"/>
        </w:rPr>
        <w:t>1)</w:t>
      </w:r>
      <w:r w:rsidRPr="00832DD5">
        <w:rPr>
          <w:rFonts w:cstheme="minorHAnsi"/>
        </w:rPr>
        <w:tab/>
        <w:t xml:space="preserve">Členství v Orlu může být řádné nebo přidružené. </w:t>
      </w:r>
    </w:p>
    <w:p w:rsidR="00C0480E" w:rsidRPr="00832DD5" w:rsidRDefault="00C0480E" w:rsidP="00C0480E">
      <w:pPr>
        <w:pStyle w:val="Bezmezer"/>
        <w:rPr>
          <w:rFonts w:cstheme="minorHAnsi"/>
        </w:rPr>
      </w:pPr>
      <w:r w:rsidRPr="00832DD5">
        <w:rPr>
          <w:rFonts w:cstheme="minorHAnsi"/>
        </w:rPr>
        <w:t>2)</w:t>
      </w:r>
      <w:r w:rsidRPr="00832DD5">
        <w:rPr>
          <w:rFonts w:cstheme="minorHAnsi"/>
        </w:rPr>
        <w:tab/>
        <w:t xml:space="preserve">Druh členství určuje rada jednoty při vstupu člena do jednoty. </w:t>
      </w:r>
    </w:p>
    <w:p w:rsidR="00C0480E" w:rsidRPr="00832DD5" w:rsidRDefault="00C0480E" w:rsidP="00C0480E">
      <w:pPr>
        <w:pStyle w:val="Bezmezer"/>
        <w:rPr>
          <w:rFonts w:cstheme="minorHAnsi"/>
        </w:rPr>
      </w:pPr>
      <w:r w:rsidRPr="00832DD5">
        <w:rPr>
          <w:rFonts w:cstheme="minorHAnsi"/>
        </w:rPr>
        <w:t>3)</w:t>
      </w:r>
      <w:r w:rsidRPr="00832DD5">
        <w:rPr>
          <w:rFonts w:cstheme="minorHAnsi"/>
        </w:rPr>
        <w:tab/>
        <w:t xml:space="preserve">Rada jednoty může změnit přidružené členství na členství řádné. Řádné členství nelze změnit </w:t>
      </w:r>
    </w:p>
    <w:p w:rsidR="00C0480E" w:rsidRPr="00832DD5" w:rsidRDefault="00C0480E" w:rsidP="00C0480E">
      <w:pPr>
        <w:pStyle w:val="Bezmezer"/>
        <w:rPr>
          <w:rFonts w:cstheme="minorHAnsi"/>
          <w:color w:val="FF0000"/>
        </w:rPr>
      </w:pPr>
      <w:r w:rsidRPr="00832DD5">
        <w:rPr>
          <w:rFonts w:cstheme="minorHAnsi"/>
        </w:rPr>
        <w:t xml:space="preserve">              na přidružené</w:t>
      </w:r>
      <w:r w:rsidRPr="00832DD5">
        <w:rPr>
          <w:rFonts w:cstheme="minorHAnsi"/>
          <w:color w:val="FF0000"/>
        </w:rPr>
        <w:t>, pouze n</w:t>
      </w:r>
      <w:r w:rsidR="002842D9" w:rsidRPr="00832DD5">
        <w:rPr>
          <w:rFonts w:cstheme="minorHAnsi"/>
          <w:color w:val="FF0000"/>
        </w:rPr>
        <w:t>a vlastní písemnou žádost člena, nebo jeho zákonného zástupce.</w:t>
      </w:r>
    </w:p>
    <w:p w:rsidR="00C0480E" w:rsidRPr="00832DD5" w:rsidRDefault="00C0480E" w:rsidP="00C0480E">
      <w:pPr>
        <w:pStyle w:val="Bezmezer"/>
        <w:jc w:val="both"/>
        <w:rPr>
          <w:rFonts w:cstheme="minorHAnsi"/>
          <w:i/>
          <w:color w:val="FF0000"/>
        </w:rPr>
      </w:pPr>
      <w:r w:rsidRPr="00832DD5">
        <w:rPr>
          <w:rFonts w:cstheme="minorHAnsi"/>
          <w:color w:val="FF0000"/>
        </w:rPr>
        <w:tab/>
      </w:r>
      <w:r w:rsidRPr="00832DD5">
        <w:rPr>
          <w:rFonts w:cstheme="minorHAnsi"/>
          <w:i/>
          <w:color w:val="FF0000"/>
        </w:rPr>
        <w:t>Odůvodnění:</w:t>
      </w:r>
    </w:p>
    <w:p w:rsidR="00C0480E" w:rsidRPr="00832DD5" w:rsidRDefault="00C0480E" w:rsidP="00C0480E">
      <w:pPr>
        <w:pStyle w:val="Bezmezer"/>
        <w:jc w:val="both"/>
        <w:rPr>
          <w:rFonts w:cstheme="minorHAnsi"/>
          <w:i/>
          <w:color w:val="FF0000"/>
        </w:rPr>
      </w:pPr>
      <w:r w:rsidRPr="00832DD5">
        <w:rPr>
          <w:rFonts w:cstheme="minorHAnsi"/>
          <w:i/>
          <w:color w:val="FF0000"/>
        </w:rPr>
        <w:t>Přidružené členství se dostalo do stanov v roce 2003 jako ochrana před nepřátelským převzetím orelského majetku novými členy, kteří mohli do jednoty vstoupit účelově. To se možná někde stalo. Pokud takové nebezpečí nehrozilo, nebyl důvod nepřiznat řádné členství. Do roku 2013 nebyla usnášeníschopnost členské schůze omezena počtem účastníků. Od roku 2014 je stanoven limit pro usnášeníschopnost na ¼ členů s hlasovacím právem, t. j. řádných členů nad 18 let. Do tohoto věku postupně dorůstají členové, kteří dostávali do roku 2013 řádné členství, ale na schůze chodit nehodlají a nebudou. Může přijít doba, že členů ochotných účasti na schůzi bude z důvodu věku ubývat a jednota může ztratit schopnost cokoli projednat na členské schůzi. Člen, který není ochoten přijít na schůzi, by mohl dát souhlas se změnou svého členství na přidružené a neohrožoval by fungování jednoty.</w:t>
      </w:r>
    </w:p>
    <w:p w:rsidR="00C0480E" w:rsidRPr="00832DD5" w:rsidRDefault="00C0480E" w:rsidP="00C0480E">
      <w:pPr>
        <w:pStyle w:val="Bezmezer"/>
        <w:rPr>
          <w:rFonts w:cstheme="minorHAnsi"/>
        </w:rPr>
      </w:pPr>
      <w:r w:rsidRPr="00832DD5">
        <w:rPr>
          <w:rFonts w:cstheme="minorHAnsi"/>
        </w:rPr>
        <w:t>4)</w:t>
      </w:r>
      <w:r w:rsidRPr="00832DD5">
        <w:rPr>
          <w:rFonts w:cstheme="minorHAnsi"/>
        </w:rPr>
        <w:tab/>
        <w:t>Řádný člen má veškerá práva člena podle ustanovení § 10. Přidružený člen nemá volební a</w:t>
      </w:r>
    </w:p>
    <w:p w:rsidR="00C0480E" w:rsidRPr="00832DD5" w:rsidRDefault="00C0480E" w:rsidP="00C0480E">
      <w:pPr>
        <w:pStyle w:val="Bezmezer"/>
        <w:rPr>
          <w:rFonts w:cstheme="minorHAnsi"/>
        </w:rPr>
      </w:pPr>
      <w:r w:rsidRPr="00832DD5">
        <w:rPr>
          <w:rFonts w:cstheme="minorHAnsi"/>
        </w:rPr>
        <w:t xml:space="preserve">              hlasovací právo a právo být volen do orgánů Orla. </w:t>
      </w:r>
    </w:p>
    <w:p w:rsidR="00C0480E" w:rsidRPr="00832DD5" w:rsidRDefault="00C0480E" w:rsidP="00C0480E">
      <w:pPr>
        <w:pStyle w:val="Bezmezer"/>
        <w:rPr>
          <w:rFonts w:cstheme="minorHAnsi"/>
        </w:rPr>
      </w:pPr>
      <w:r w:rsidRPr="00832DD5">
        <w:rPr>
          <w:rFonts w:cstheme="minorHAnsi"/>
        </w:rPr>
        <w:t>5)</w:t>
      </w:r>
      <w:r w:rsidRPr="00832DD5">
        <w:rPr>
          <w:rFonts w:cstheme="minorHAnsi"/>
        </w:rPr>
        <w:tab/>
        <w:t>Ústřední rada může udělit čestné členství. Čestný člen nemá hlasovací právo.</w:t>
      </w:r>
    </w:p>
    <w:p w:rsidR="00C0480E" w:rsidRDefault="00C0480E" w:rsidP="00BA341C">
      <w:pPr>
        <w:jc w:val="center"/>
        <w:rPr>
          <w:bCs/>
        </w:rPr>
      </w:pPr>
    </w:p>
    <w:p w:rsidR="00BA341C" w:rsidRPr="00BA341C" w:rsidRDefault="00BA341C" w:rsidP="00BA341C">
      <w:pPr>
        <w:jc w:val="center"/>
        <w:rPr>
          <w:bCs/>
        </w:rPr>
      </w:pPr>
      <w:r w:rsidRPr="00BA341C">
        <w:rPr>
          <w:bCs/>
        </w:rPr>
        <w:t>§ 40</w:t>
      </w:r>
    </w:p>
    <w:p w:rsidR="00BA341C" w:rsidRPr="00BA341C" w:rsidRDefault="00BA341C" w:rsidP="00BA341C">
      <w:pPr>
        <w:pStyle w:val="Bezmezer"/>
      </w:pPr>
      <w:r w:rsidRPr="00BA341C">
        <w:t>1)</w:t>
      </w:r>
      <w:r w:rsidRPr="00BA341C">
        <w:tab/>
        <w:t xml:space="preserve">Volební období volených orgánů je čtyřleté a končí volbou nových orgánů. </w:t>
      </w:r>
    </w:p>
    <w:p w:rsidR="00BA341C" w:rsidRPr="00BA341C" w:rsidRDefault="00BA341C" w:rsidP="00BA341C">
      <w:pPr>
        <w:pStyle w:val="Bezmezer"/>
      </w:pPr>
      <w:r w:rsidRPr="00BA341C">
        <w:t>2)</w:t>
      </w:r>
      <w:r w:rsidRPr="00BA341C">
        <w:tab/>
        <w:t xml:space="preserve">Volba orgánů musí proběhnout nejpozději do 30 dnů po uplynutí čtyř let od poslední volby. </w:t>
      </w:r>
    </w:p>
    <w:p w:rsidR="00BA341C" w:rsidRDefault="00BA341C" w:rsidP="00BA341C">
      <w:pPr>
        <w:pStyle w:val="Bezmezer"/>
      </w:pPr>
      <w:r w:rsidRPr="00BA341C">
        <w:t>3)</w:t>
      </w:r>
      <w:r w:rsidRPr="00BA341C">
        <w:tab/>
        <w:t>Volené orgány i funkcionáři mohou být odvolány stejnými orgány, které je zvolily, a to i před</w:t>
      </w:r>
    </w:p>
    <w:p w:rsidR="00BA341C" w:rsidRDefault="00BA341C" w:rsidP="00BA341C">
      <w:pPr>
        <w:pStyle w:val="Bezmezer"/>
      </w:pPr>
      <w:r>
        <w:t xml:space="preserve">             </w:t>
      </w:r>
      <w:r w:rsidRPr="00BA341C">
        <w:t xml:space="preserve"> </w:t>
      </w:r>
      <w:r>
        <w:t xml:space="preserve"> </w:t>
      </w:r>
      <w:r w:rsidRPr="00BA341C">
        <w:t xml:space="preserve">uplynutím jejich volebního období. </w:t>
      </w:r>
    </w:p>
    <w:p w:rsidR="009C0166" w:rsidRDefault="00DE7CF1" w:rsidP="00BA341C">
      <w:pPr>
        <w:pStyle w:val="Bezmezer"/>
      </w:pPr>
      <w:r>
        <w:t xml:space="preserve">4)           Na vlastní písemnou žádost může funkcionář ze své volené nebo jmenované funkce </w:t>
      </w:r>
    </w:p>
    <w:p w:rsidR="00DE7CF1" w:rsidRDefault="009C0166" w:rsidP="00BA341C">
      <w:pPr>
        <w:pStyle w:val="Bezmezer"/>
      </w:pPr>
      <w:r>
        <w:t xml:space="preserve">               </w:t>
      </w:r>
      <w:r w:rsidR="00DE7CF1">
        <w:t>ods</w:t>
      </w:r>
      <w:r>
        <w:t>t</w:t>
      </w:r>
      <w:r w:rsidR="00DE7CF1">
        <w:t>oupit.</w:t>
      </w:r>
      <w:r w:rsidR="00C0480E">
        <w:t xml:space="preserve"> </w:t>
      </w:r>
    </w:p>
    <w:p w:rsidR="0058165D" w:rsidRDefault="009C0166" w:rsidP="00BA341C">
      <w:pPr>
        <w:pStyle w:val="Bezmezer"/>
        <w:rPr>
          <w:color w:val="FF0000"/>
        </w:rPr>
      </w:pPr>
      <w:r>
        <w:rPr>
          <w:color w:val="FF0000"/>
        </w:rPr>
        <w:t>5</w:t>
      </w:r>
      <w:r w:rsidR="0058165D" w:rsidRPr="0058165D">
        <w:rPr>
          <w:color w:val="FF0000"/>
        </w:rPr>
        <w:t xml:space="preserve">)           U statutárního zástupce funkce neskončí dříve, </w:t>
      </w:r>
      <w:r w:rsidR="0058165D">
        <w:rPr>
          <w:color w:val="FF0000"/>
        </w:rPr>
        <w:t xml:space="preserve">dokud nedojde </w:t>
      </w:r>
      <w:r w:rsidR="0058165D" w:rsidRPr="0058165D">
        <w:rPr>
          <w:color w:val="FF0000"/>
        </w:rPr>
        <w:t>k výmazu ve spolkovém</w:t>
      </w:r>
    </w:p>
    <w:p w:rsidR="0058165D" w:rsidRPr="00BA341C" w:rsidRDefault="0058165D" w:rsidP="00BA341C">
      <w:pPr>
        <w:pStyle w:val="Bezmezer"/>
      </w:pPr>
      <w:r>
        <w:rPr>
          <w:color w:val="FF0000"/>
        </w:rPr>
        <w:lastRenderedPageBreak/>
        <w:t xml:space="preserve">              </w:t>
      </w:r>
      <w:r w:rsidRPr="0058165D">
        <w:rPr>
          <w:color w:val="FF0000"/>
        </w:rPr>
        <w:t xml:space="preserve"> rejstříku.</w:t>
      </w:r>
    </w:p>
    <w:p w:rsidR="00A97E47" w:rsidRDefault="009C0166" w:rsidP="00BA341C">
      <w:pPr>
        <w:pStyle w:val="Bezmezer"/>
      </w:pPr>
      <w:r>
        <w:t>6</w:t>
      </w:r>
      <w:r w:rsidR="00BA341C" w:rsidRPr="00BA341C">
        <w:t>)</w:t>
      </w:r>
      <w:r w:rsidR="00BA341C" w:rsidRPr="00BA341C">
        <w:tab/>
        <w:t xml:space="preserve">Členem voleného orgánu </w:t>
      </w:r>
      <w:r w:rsidR="00A97E47">
        <w:t xml:space="preserve">a </w:t>
      </w:r>
      <w:r w:rsidR="00A97E47" w:rsidRPr="00A97E47">
        <w:rPr>
          <w:color w:val="FF0000"/>
        </w:rPr>
        <w:t xml:space="preserve">jmenovaným funkcionářem </w:t>
      </w:r>
      <w:r w:rsidR="00BA341C" w:rsidRPr="00BA341C">
        <w:t>může být jen člen Orla, který splňuje</w:t>
      </w:r>
    </w:p>
    <w:p w:rsidR="00A97E47" w:rsidRDefault="00A97E47" w:rsidP="00BA341C">
      <w:pPr>
        <w:pStyle w:val="Bezmezer"/>
      </w:pPr>
      <w:r>
        <w:t xml:space="preserve">              </w:t>
      </w:r>
      <w:r w:rsidR="00BA341C" w:rsidRPr="00BA341C">
        <w:t xml:space="preserve"> požadavky § 10 odst. 3. Pokud</w:t>
      </w:r>
      <w:r>
        <w:t xml:space="preserve"> </w:t>
      </w:r>
      <w:r w:rsidR="00BA341C" w:rsidRPr="00BA341C">
        <w:t xml:space="preserve">takovému členu zanikne v průběhu volebního období členství, </w:t>
      </w:r>
    </w:p>
    <w:p w:rsidR="00BA341C" w:rsidRDefault="00A97E47" w:rsidP="00BA341C">
      <w:pPr>
        <w:pStyle w:val="Bezmezer"/>
      </w:pPr>
      <w:r>
        <w:t xml:space="preserve">               </w:t>
      </w:r>
      <w:r w:rsidR="00BA341C" w:rsidRPr="00BA341C">
        <w:t>zaniká i jeho mandát.</w:t>
      </w:r>
    </w:p>
    <w:p w:rsidR="0058165D" w:rsidRDefault="0058165D" w:rsidP="00BA341C">
      <w:pPr>
        <w:pStyle w:val="Bezmezer"/>
      </w:pPr>
      <w:r>
        <w:t xml:space="preserve">           </w:t>
      </w:r>
    </w:p>
    <w:p w:rsidR="00BA341C" w:rsidRDefault="00BA341C" w:rsidP="00BA341C">
      <w:pPr>
        <w:pStyle w:val="Bezmezer"/>
      </w:pPr>
    </w:p>
    <w:p w:rsidR="001077ED" w:rsidRDefault="001077ED" w:rsidP="00BA341C">
      <w:pPr>
        <w:pStyle w:val="Bezmezer"/>
      </w:pPr>
      <w:r>
        <w:t xml:space="preserve">Návrh na usnesení: </w:t>
      </w:r>
      <w:r w:rsidRPr="001077ED">
        <w:rPr>
          <w:b/>
        </w:rPr>
        <w:t xml:space="preserve">Ústřední </w:t>
      </w:r>
      <w:r w:rsidR="00F17339">
        <w:rPr>
          <w:b/>
        </w:rPr>
        <w:t xml:space="preserve">sjezd schvaluje </w:t>
      </w:r>
      <w:r w:rsidR="00F17339" w:rsidRPr="00F17339">
        <w:t>změny stanov</w:t>
      </w:r>
      <w:r w:rsidR="00F17339">
        <w:t>.</w:t>
      </w:r>
    </w:p>
    <w:p w:rsidR="00BA341C" w:rsidRPr="00BA341C" w:rsidRDefault="001077ED" w:rsidP="00BA341C">
      <w:pPr>
        <w:pStyle w:val="Bezmezer"/>
      </w:pPr>
      <w:r>
        <w:t xml:space="preserve">             </w:t>
      </w:r>
      <w:r w:rsidR="00F17339">
        <w:t xml:space="preserve">                      </w:t>
      </w:r>
    </w:p>
    <w:p w:rsidR="007D232B" w:rsidRPr="007D232B" w:rsidRDefault="007D232B" w:rsidP="007D232B">
      <w:pPr>
        <w:rPr>
          <w:bCs/>
        </w:rPr>
      </w:pPr>
    </w:p>
    <w:p w:rsidR="00E1021C" w:rsidRDefault="00E1021C" w:rsidP="00E1021C">
      <w:pPr>
        <w:jc w:val="right"/>
        <w:rPr>
          <w:color w:val="0000FF"/>
        </w:rPr>
      </w:pPr>
      <w:r>
        <w:t>Předkládá: Ing. Macková</w:t>
      </w:r>
      <w:r>
        <w:rPr>
          <w:color w:val="0000FF"/>
        </w:rPr>
        <w:t xml:space="preserve"> </w:t>
      </w:r>
    </w:p>
    <w:p w:rsidR="000204DB" w:rsidRDefault="000204DB" w:rsidP="00E1021C">
      <w:pPr>
        <w:jc w:val="right"/>
        <w:rPr>
          <w:color w:val="0000FF"/>
        </w:rPr>
      </w:pPr>
    </w:p>
    <w:p w:rsidR="00453607" w:rsidRPr="00453607" w:rsidRDefault="00453607" w:rsidP="00453607">
      <w:pPr>
        <w:pStyle w:val="Bezmezer"/>
        <w:rPr>
          <w:color w:val="000000" w:themeColor="text1"/>
        </w:rPr>
      </w:pPr>
    </w:p>
    <w:p w:rsidR="00453607" w:rsidRPr="00453607" w:rsidRDefault="00453607" w:rsidP="00453607">
      <w:pPr>
        <w:pStyle w:val="Bezmezer"/>
        <w:rPr>
          <w:color w:val="000000" w:themeColor="text1"/>
        </w:rPr>
      </w:pPr>
    </w:p>
    <w:sectPr w:rsidR="00453607" w:rsidRPr="00453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E0C3B"/>
    <w:multiLevelType w:val="singleLevel"/>
    <w:tmpl w:val="8190FE6A"/>
    <w:lvl w:ilvl="0">
      <w:start w:val="1"/>
      <w:numFmt w:val="decimal"/>
      <w:lvlText w:val="%1)"/>
      <w:legacy w:legacy="1" w:legacySpace="0" w:legacyIndent="0"/>
      <w:lvlJc w:val="left"/>
      <w:pPr>
        <w:ind w:left="0" w:firstLine="0"/>
      </w:pPr>
      <w:rPr>
        <w:rFonts w:ascii="Arial" w:eastAsia="Times New Roman" w:hAnsi="Arial" w:cs="Arial"/>
      </w:rPr>
    </w:lvl>
  </w:abstractNum>
  <w:abstractNum w:abstractNumId="1" w15:restartNumberingAfterBreak="0">
    <w:nsid w:val="5F7C52C7"/>
    <w:multiLevelType w:val="hybridMultilevel"/>
    <w:tmpl w:val="7068B59E"/>
    <w:lvl w:ilvl="0" w:tplc="DC16F89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A0605C6"/>
    <w:multiLevelType w:val="hybridMultilevel"/>
    <w:tmpl w:val="BD560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9A"/>
    <w:rsid w:val="00003BC1"/>
    <w:rsid w:val="000204DB"/>
    <w:rsid w:val="001077ED"/>
    <w:rsid w:val="00237E8C"/>
    <w:rsid w:val="002842D9"/>
    <w:rsid w:val="003765C3"/>
    <w:rsid w:val="00453607"/>
    <w:rsid w:val="00476960"/>
    <w:rsid w:val="0058165D"/>
    <w:rsid w:val="005A7D9A"/>
    <w:rsid w:val="00722138"/>
    <w:rsid w:val="00777FC9"/>
    <w:rsid w:val="007D232B"/>
    <w:rsid w:val="00832DD5"/>
    <w:rsid w:val="0086562B"/>
    <w:rsid w:val="00886A7C"/>
    <w:rsid w:val="008C3E3E"/>
    <w:rsid w:val="009C0166"/>
    <w:rsid w:val="009F19FA"/>
    <w:rsid w:val="00A10FAF"/>
    <w:rsid w:val="00A92757"/>
    <w:rsid w:val="00A97E47"/>
    <w:rsid w:val="00B224F8"/>
    <w:rsid w:val="00B34DAC"/>
    <w:rsid w:val="00BA341C"/>
    <w:rsid w:val="00BF4523"/>
    <w:rsid w:val="00C0480E"/>
    <w:rsid w:val="00CC0248"/>
    <w:rsid w:val="00D45F86"/>
    <w:rsid w:val="00D51D3F"/>
    <w:rsid w:val="00DE7CF1"/>
    <w:rsid w:val="00E075E2"/>
    <w:rsid w:val="00E1021C"/>
    <w:rsid w:val="00E24328"/>
    <w:rsid w:val="00F17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AE5A3-8A72-4ED7-8906-5898299B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0248"/>
    <w:pPr>
      <w:spacing w:after="0" w:line="240" w:lineRule="auto"/>
    </w:pPr>
  </w:style>
  <w:style w:type="paragraph" w:styleId="Odstavecseseznamem">
    <w:name w:val="List Paragraph"/>
    <w:basedOn w:val="Normln"/>
    <w:uiPriority w:val="34"/>
    <w:qFormat/>
    <w:rsid w:val="00CC0248"/>
    <w:pPr>
      <w:ind w:left="720"/>
      <w:contextualSpacing/>
    </w:pPr>
  </w:style>
  <w:style w:type="paragraph" w:styleId="Textbubliny">
    <w:name w:val="Balloon Text"/>
    <w:basedOn w:val="Normln"/>
    <w:link w:val="TextbublinyChar"/>
    <w:uiPriority w:val="99"/>
    <w:semiHidden/>
    <w:unhideWhenUsed/>
    <w:rsid w:val="00003B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3BC1"/>
    <w:rPr>
      <w:rFonts w:ascii="Segoe UI" w:hAnsi="Segoe UI" w:cs="Segoe UI"/>
      <w:sz w:val="18"/>
      <w:szCs w:val="18"/>
    </w:rPr>
  </w:style>
  <w:style w:type="paragraph" w:customStyle="1" w:styleId="Styl">
    <w:name w:val="Styl"/>
    <w:rsid w:val="00832DD5"/>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336027">
      <w:bodyDiv w:val="1"/>
      <w:marLeft w:val="0"/>
      <w:marRight w:val="0"/>
      <w:marTop w:val="0"/>
      <w:marBottom w:val="0"/>
      <w:divBdr>
        <w:top w:val="none" w:sz="0" w:space="0" w:color="auto"/>
        <w:left w:val="none" w:sz="0" w:space="0" w:color="auto"/>
        <w:bottom w:val="none" w:sz="0" w:space="0" w:color="auto"/>
        <w:right w:val="none" w:sz="0" w:space="0" w:color="auto"/>
      </w:divBdr>
    </w:div>
    <w:div w:id="15012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4767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Macková Miluše</dc:creator>
  <cp:keywords/>
  <dc:description/>
  <cp:lastModifiedBy>Hewlett-Packard Company</cp:lastModifiedBy>
  <cp:revision>2</cp:revision>
  <cp:lastPrinted>2018-11-06T09:53:00Z</cp:lastPrinted>
  <dcterms:created xsi:type="dcterms:W3CDTF">2019-05-09T06:05:00Z</dcterms:created>
  <dcterms:modified xsi:type="dcterms:W3CDTF">2019-05-09T06:05:00Z</dcterms:modified>
</cp:coreProperties>
</file>